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55BB" w14:textId="77777777" w:rsidR="00AA7B4E" w:rsidRPr="00455632" w:rsidRDefault="00732909" w:rsidP="000047E0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Tēnei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mihi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ki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a koutou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katoa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. Nau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mai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haere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mai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whakatau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mai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23FDCE0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7092D41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Warmest greetings to our members and supporters throughout Aotearoa and Australia. This is the 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third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of our three editions of ‘He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Purongo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>’ which are devoted to updating members and supporters about our conference.  In this edition we have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:</w:t>
      </w:r>
    </w:p>
    <w:p w14:paraId="7619F312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5C8EFF49" w14:textId="0CEBB241" w:rsidR="00AA7B4E" w:rsidRPr="00455632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Notice_of_General" w:history="1">
        <w:r w:rsidR="00732909" w:rsidRPr="0045563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Notice of General Meeting.</w:t>
        </w:r>
      </w:hyperlink>
    </w:p>
    <w:p w14:paraId="74E47632" w14:textId="7C007776" w:rsidR="00AA7B4E" w:rsidRPr="00455632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Te_Kahui_Tumuaki_1" w:history="1">
        <w:proofErr w:type="spellStart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Te</w:t>
        </w:r>
        <w:proofErr w:type="spellEnd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 xml:space="preserve"> Kahui </w:t>
        </w:r>
        <w:proofErr w:type="spellStart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Tumuaki</w:t>
        </w:r>
        <w:proofErr w:type="spellEnd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 xml:space="preserve"> Elections 2021 reminder.</w:t>
        </w:r>
      </w:hyperlink>
    </w:p>
    <w:p w14:paraId="7B9764D4" w14:textId="64489FC8" w:rsidR="00AA7B4E" w:rsidRPr="00DC3C24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Call_for_Remits" w:history="1">
        <w:r w:rsidR="00DC3C24" w:rsidRPr="00DC3C2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Call for Remits</w:t>
        </w:r>
      </w:hyperlink>
      <w:r w:rsidR="00DC3C24" w:rsidRPr="00DC3C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A042534" w14:textId="46CBC6AF" w:rsidR="00AA7B4E" w:rsidRPr="00455632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KMA_Wellington_Biennial_1" w:history="1"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KMA Wellington Biennial Conference Registration reminder.</w:t>
        </w:r>
      </w:hyperlink>
    </w:p>
    <w:p w14:paraId="0C143667" w14:textId="485A4D03" w:rsidR="00AA7B4E" w:rsidRPr="00455632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KMA_Members_Painless" w:history="1"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KMA Members Painless Payments Options reminder.</w:t>
        </w:r>
      </w:hyperlink>
    </w:p>
    <w:p w14:paraId="5318E3E6" w14:textId="13B0CC58" w:rsidR="00AA7B4E" w:rsidRPr="003E64E9" w:rsidRDefault="00EB22A5" w:rsidP="003E64E9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Tangata_(Financial)_Membership_2" w:history="1">
        <w:proofErr w:type="spellStart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Tangata</w:t>
        </w:r>
        <w:proofErr w:type="spellEnd"/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 xml:space="preserve"> (Financial) Membership Subscription reminder.</w:t>
        </w:r>
      </w:hyperlink>
    </w:p>
    <w:p w14:paraId="7CEBC2B2" w14:textId="37E0F51B" w:rsidR="00AA7B4E" w:rsidRPr="00455632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  <w:hyperlink w:anchor="_Important_Dates_To_2" w:history="1">
        <w:r w:rsidR="00732909" w:rsidRPr="00455632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Important Dates to Remember.</w:t>
        </w:r>
      </w:hyperlink>
    </w:p>
    <w:p w14:paraId="7B992630" w14:textId="27321CF5" w:rsidR="00AA7B4E" w:rsidRPr="00B97E0C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w:anchor="_Contact_Details_2" w:history="1">
        <w:r w:rsidR="00732909" w:rsidRPr="00B97E0C">
          <w:rPr>
            <w:rStyle w:val="Hyperlink"/>
            <w:rFonts w:ascii="Arial" w:eastAsia="Helvetica Neue" w:hAnsi="Arial" w:cs="Arial"/>
            <w:b/>
            <w:bCs/>
            <w:color w:val="000000" w:themeColor="text1"/>
            <w:sz w:val="28"/>
            <w:szCs w:val="28"/>
            <w:u w:val="none"/>
            <w:lang w:val="en-NZ"/>
          </w:rPr>
          <w:t>Contact Details.</w:t>
        </w:r>
      </w:hyperlink>
      <w:bookmarkStart w:id="0" w:name="_Welcome_to_Luke_1"/>
      <w:bookmarkEnd w:id="0"/>
    </w:p>
    <w:p w14:paraId="3D5B05A2" w14:textId="663F8ECF" w:rsidR="00AA7B4E" w:rsidRPr="00B97E0C" w:rsidRDefault="00EB22A5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w:anchor="_MTK_Wananga" w:history="1">
        <w:r w:rsidR="00557A99" w:rsidRPr="00B97E0C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MTK Wananga</w:t>
        </w:r>
      </w:hyperlink>
      <w:r w:rsidR="00557A99" w:rsidRPr="00B97E0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7F3FDFA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634FC4" w14:textId="77777777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We would like to thank all members who have called, registered, part paid, fully paid and submitted nominations so far. Registrations, nominations and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>submittions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are still open, so please take this opportunity to join us in September and to have your say on the ongoing growth of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Kāpō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 Māori Aotearoa</w:t>
      </w:r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>.</w:t>
      </w:r>
    </w:p>
    <w:p w14:paraId="7AF7D3E9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0899D50" w14:textId="77777777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Don’t hesitate to phone or email us if you have any questions about any of the items in this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panui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A64CFB8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8818E86" w14:textId="77777777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Ngā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 mihi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nui</w:t>
      </w:r>
      <w:proofErr w:type="spellEnd"/>
    </w:p>
    <w:p w14:paraId="7D458BDC" w14:textId="77777777" w:rsidR="00AA7B4E" w:rsidRPr="000047E0" w:rsidRDefault="00732909" w:rsidP="000047E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Chrissie and KMA team</w:t>
      </w:r>
    </w:p>
    <w:p w14:paraId="70136750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36F5396" w14:textId="77777777" w:rsidR="00AA7B4E" w:rsidRPr="00455632" w:rsidRDefault="00AA7B4E" w:rsidP="00004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0E66E25" w14:textId="0ACC4F89" w:rsidR="00AA7B4E" w:rsidRPr="00455632" w:rsidRDefault="00732909" w:rsidP="000047E0">
      <w:pPr>
        <w:pStyle w:val="Heading1"/>
        <w:numPr>
          <w:ilvl w:val="0"/>
          <w:numId w:val="10"/>
        </w:numPr>
        <w:rPr>
          <w:rFonts w:cs="Arial"/>
          <w:sz w:val="28"/>
          <w:szCs w:val="28"/>
          <w:lang w:val="en-NZ"/>
        </w:rPr>
      </w:pPr>
      <w:bookmarkStart w:id="1" w:name="_Notice_of_General"/>
      <w:bookmarkEnd w:id="1"/>
      <w:r w:rsidRPr="00455632">
        <w:rPr>
          <w:rFonts w:cs="Arial"/>
          <w:sz w:val="28"/>
          <w:szCs w:val="28"/>
          <w:lang w:val="en-NZ"/>
        </w:rPr>
        <w:lastRenderedPageBreak/>
        <w:t>Notice of General Meetin</w:t>
      </w:r>
      <w:bookmarkStart w:id="2" w:name="_Te_Kahui_Tumuaki"/>
      <w:bookmarkEnd w:id="2"/>
      <w:r w:rsidRPr="00455632">
        <w:rPr>
          <w:rFonts w:cs="Arial"/>
          <w:sz w:val="28"/>
          <w:szCs w:val="28"/>
          <w:lang w:val="en-NZ"/>
        </w:rPr>
        <w:t>g</w:t>
      </w:r>
    </w:p>
    <w:p w14:paraId="331C5450" w14:textId="77777777" w:rsidR="00AA7B4E" w:rsidRPr="00455632" w:rsidRDefault="00AA7B4E" w:rsidP="000047E0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60DB56DB" w14:textId="77777777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Notice is hereby given to 2019-2021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Tangata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 (financial) Members that the 2021 General Meeting of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Kāpō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 Māori Aotearoa New Zealand Inc will be held at 9.00 am, Saturday 11th September at the Copthorne Hotel, Oriental Bay, Wellington.</w:t>
      </w:r>
    </w:p>
    <w:p w14:paraId="599FE892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</w:p>
    <w:p w14:paraId="66AA2126" w14:textId="77777777" w:rsidR="00AA7B4E" w:rsidRPr="000047E0" w:rsidRDefault="00732909" w:rsidP="000047E0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>Agenda:</w:t>
      </w:r>
    </w:p>
    <w:p w14:paraId="27C68F2A" w14:textId="12975034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Karakia/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Mihimihi</w:t>
      </w:r>
      <w:proofErr w:type="spellEnd"/>
    </w:p>
    <w:p w14:paraId="076F085E" w14:textId="2BB8786B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Roll Call</w:t>
      </w:r>
    </w:p>
    <w:p w14:paraId="49A0A3E9" w14:textId="7A6FB5B2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Apologies</w:t>
      </w:r>
    </w:p>
    <w:p w14:paraId="32BD1077" w14:textId="4B625C3D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Confirmation of 2019 General Meeting Minutes</w:t>
      </w:r>
    </w:p>
    <w:p w14:paraId="1A2D7183" w14:textId="2889C250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Matters Arising from Minutes</w:t>
      </w:r>
    </w:p>
    <w:p w14:paraId="5C685E9E" w14:textId="5C751A02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President’s report</w:t>
      </w:r>
    </w:p>
    <w:p w14:paraId="2B02BDCC" w14:textId="18DF08F0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Financial report</w:t>
      </w:r>
    </w:p>
    <w:p w14:paraId="23381241" w14:textId="20E99728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Te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 Kahui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Tumuaki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 xml:space="preserve"> Elections</w:t>
      </w:r>
    </w:p>
    <w:p w14:paraId="3921049B" w14:textId="4D759D73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Remits</w:t>
      </w:r>
    </w:p>
    <w:p w14:paraId="42BA829A" w14:textId="087E03AB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Annual Subscription</w:t>
      </w:r>
    </w:p>
    <w:p w14:paraId="0831350D" w14:textId="7D232938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Biennial Conference 2023</w:t>
      </w:r>
    </w:p>
    <w:p w14:paraId="62CCE4CD" w14:textId="46479E2A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General Business</w:t>
      </w:r>
    </w:p>
    <w:p w14:paraId="69726556" w14:textId="7E924808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 w:eastAsia="zh-CN"/>
        </w:rPr>
        <w:t>Karakia</w:t>
      </w:r>
    </w:p>
    <w:p w14:paraId="64A67E6A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  <w:lang w:val="en-NZ" w:eastAsia="zh-CN"/>
        </w:rPr>
      </w:pPr>
    </w:p>
    <w:p w14:paraId="2E67A887" w14:textId="61D47C19" w:rsidR="00AA7B4E" w:rsidRPr="00455632" w:rsidRDefault="00732909" w:rsidP="000047E0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 xml:space="preserve">Gaylene </w:t>
      </w:r>
      <w:proofErr w:type="spellStart"/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>Te</w:t>
      </w:r>
      <w:proofErr w:type="spellEnd"/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 xml:space="preserve"> </w:t>
      </w:r>
      <w:proofErr w:type="spellStart"/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>Rauna</w:t>
      </w:r>
      <w:proofErr w:type="spellEnd"/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lang w:val="en-NZ" w:eastAsia="zh-CN"/>
        </w:rPr>
        <w:t>, President.</w:t>
      </w:r>
    </w:p>
    <w:p w14:paraId="59B91636" w14:textId="471A26BB" w:rsidR="00AA7B4E" w:rsidRPr="00455632" w:rsidRDefault="00732909" w:rsidP="000047E0">
      <w:pPr>
        <w:pStyle w:val="Heading1"/>
        <w:numPr>
          <w:ilvl w:val="0"/>
          <w:numId w:val="10"/>
        </w:numPr>
        <w:rPr>
          <w:rFonts w:cs="Arial"/>
          <w:sz w:val="28"/>
          <w:szCs w:val="28"/>
          <w:lang w:val="en-NZ"/>
        </w:rPr>
      </w:pPr>
      <w:bookmarkStart w:id="3" w:name="_Te_Kahui_Tumuaki_1"/>
      <w:bookmarkEnd w:id="3"/>
      <w:proofErr w:type="spellStart"/>
      <w:r w:rsidRPr="00455632">
        <w:rPr>
          <w:rFonts w:cs="Arial"/>
          <w:sz w:val="28"/>
          <w:szCs w:val="28"/>
          <w:lang w:val="en-NZ"/>
        </w:rPr>
        <w:t>Te</w:t>
      </w:r>
      <w:proofErr w:type="spellEnd"/>
      <w:r w:rsidRPr="00455632">
        <w:rPr>
          <w:rFonts w:cs="Arial"/>
          <w:sz w:val="28"/>
          <w:szCs w:val="28"/>
          <w:lang w:val="en-NZ"/>
        </w:rPr>
        <w:t xml:space="preserve"> Kahui </w:t>
      </w:r>
      <w:proofErr w:type="spellStart"/>
      <w:r w:rsidRPr="00455632">
        <w:rPr>
          <w:rFonts w:cs="Arial"/>
          <w:sz w:val="28"/>
          <w:szCs w:val="28"/>
          <w:lang w:val="en-NZ"/>
        </w:rPr>
        <w:t>Tumuaki</w:t>
      </w:r>
      <w:proofErr w:type="spellEnd"/>
      <w:r w:rsidRPr="00455632">
        <w:rPr>
          <w:rFonts w:cs="Arial"/>
          <w:sz w:val="28"/>
          <w:szCs w:val="28"/>
          <w:lang w:val="en-NZ"/>
        </w:rPr>
        <w:t xml:space="preserve"> Elections reminder</w:t>
      </w:r>
    </w:p>
    <w:p w14:paraId="2C960749" w14:textId="77777777" w:rsidR="00AA7B4E" w:rsidRPr="00455632" w:rsidRDefault="00AA7B4E" w:rsidP="000047E0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12A2440E" w14:textId="77777777" w:rsidR="00AA7B4E" w:rsidRPr="000047E0" w:rsidRDefault="00732909" w:rsidP="000047E0">
      <w:pPr>
        <w:rPr>
          <w:rFonts w:ascii="Arial" w:hAnsi="Arial" w:cs="Arial"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Friendly reminder that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>Kāpõ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Māori Aotearoa, </w:t>
      </w:r>
      <w:r w:rsidRPr="000047E0">
        <w:rPr>
          <w:rFonts w:ascii="Arial" w:hAnsi="Arial" w:cs="Arial"/>
          <w:color w:val="000000" w:themeColor="text1"/>
          <w:sz w:val="28"/>
          <w:szCs w:val="28"/>
        </w:rPr>
        <w:t>(KMA), Board  Election</w:t>
      </w:r>
      <w:r w:rsidRPr="000047E0">
        <w:rPr>
          <w:rFonts w:ascii="Arial" w:hAnsi="Arial" w:cs="Arial"/>
          <w:color w:val="000000" w:themeColor="text1"/>
          <w:sz w:val="28"/>
          <w:szCs w:val="28"/>
          <w:lang w:val="en-NZ"/>
        </w:rPr>
        <w:t>s are open for nominations. T</w:t>
      </w:r>
      <w:r w:rsidRPr="000047E0">
        <w:rPr>
          <w:rFonts w:ascii="Arial" w:hAnsi="Arial" w:cs="Arial"/>
          <w:color w:val="000000" w:themeColor="text1"/>
          <w:sz w:val="28"/>
          <w:szCs w:val="28"/>
        </w:rPr>
        <w:t>he following three (3) positions are up for election:</w:t>
      </w:r>
    </w:p>
    <w:p w14:paraId="761979F7" w14:textId="77777777" w:rsidR="00AA7B4E" w:rsidRPr="00455632" w:rsidRDefault="00AA7B4E" w:rsidP="000047E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A68F15D" w14:textId="77777777" w:rsidR="00AA7B4E" w:rsidRPr="000047E0" w:rsidRDefault="00732909" w:rsidP="000047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President</w:t>
      </w:r>
    </w:p>
    <w:p w14:paraId="370067B5" w14:textId="77777777" w:rsidR="00AA7B4E" w:rsidRPr="000047E0" w:rsidRDefault="00732909" w:rsidP="000047E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Executive Member</w:t>
      </w:r>
    </w:p>
    <w:p w14:paraId="25976C50" w14:textId="77777777" w:rsidR="00AA7B4E" w:rsidRPr="000047E0" w:rsidRDefault="00732909" w:rsidP="000047E0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Executive Member</w:t>
      </w:r>
    </w:p>
    <w:p w14:paraId="3D22FF92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B35AF6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members are also invited to submit nominations for the following position:</w:t>
      </w:r>
    </w:p>
    <w:p w14:paraId="35B53774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1D3DCE" w14:textId="77777777" w:rsidR="00AA7B4E" w:rsidRPr="0020078C" w:rsidRDefault="00732909" w:rsidP="0020078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0078C">
        <w:rPr>
          <w:rFonts w:ascii="Arial" w:hAnsi="Arial" w:cs="Arial"/>
          <w:b/>
          <w:bCs/>
          <w:color w:val="000000" w:themeColor="text1"/>
          <w:sz w:val="28"/>
          <w:szCs w:val="28"/>
        </w:rPr>
        <w:t>Vice President</w:t>
      </w:r>
    </w:p>
    <w:p w14:paraId="70D8B816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51B234C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>The term of this position will be two years commencing from 11th September 2021.</w:t>
      </w:r>
    </w:p>
    <w:p w14:paraId="3D25E577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E0CB50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Only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(financial) members can nominate candidates and vote. More information, refer ‘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(Financial) Membership Subscription reminder’ in this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panui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7E4A808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0F315D" w14:textId="77777777" w:rsidR="00AA7B4E" w:rsidRPr="00455632" w:rsidRDefault="00732909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To nominate someone or be nominated, please complete the ‘Nomination form’ and return to the Board Secretary,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Tarewa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Cowan, either by email or post, by 5pm on </w:t>
      </w: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>Friday, 9th July 2021</w:t>
      </w:r>
    </w:p>
    <w:p w14:paraId="33E5C3A8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108FDC13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>Election results will be announced at the KMA General Meeting Saturday, 11th September 2021.</w:t>
      </w:r>
    </w:p>
    <w:p w14:paraId="79FA88C9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11F8442B" w14:textId="248B6992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For more information, please refer to the ‘Contact Details’ section at the end of this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panui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ABE4496" w14:textId="15857DCB" w:rsidR="00AA7B4E" w:rsidRDefault="003E64E9" w:rsidP="00D26AB7">
      <w:pPr>
        <w:pStyle w:val="Heading1"/>
        <w:numPr>
          <w:ilvl w:val="0"/>
          <w:numId w:val="10"/>
        </w:numPr>
        <w:spacing w:line="276" w:lineRule="auto"/>
        <w:rPr>
          <w:rFonts w:cs="Arial"/>
          <w:sz w:val="28"/>
          <w:szCs w:val="28"/>
          <w:lang w:val="en-NZ"/>
        </w:rPr>
      </w:pPr>
      <w:bookmarkStart w:id="4" w:name="_KMA_Wellington_Biennial"/>
      <w:bookmarkStart w:id="5" w:name="_Remits_and_Motions"/>
      <w:bookmarkStart w:id="6" w:name="_Call_for_Remits"/>
      <w:bookmarkEnd w:id="4"/>
      <w:bookmarkEnd w:id="5"/>
      <w:bookmarkEnd w:id="6"/>
      <w:r w:rsidRPr="00DC3C24">
        <w:rPr>
          <w:rFonts w:cs="Arial"/>
          <w:sz w:val="28"/>
          <w:szCs w:val="28"/>
          <w:lang w:val="en-NZ"/>
        </w:rPr>
        <w:t xml:space="preserve">Call for </w:t>
      </w:r>
      <w:r w:rsidR="00732909" w:rsidRPr="00DC3C24">
        <w:rPr>
          <w:rFonts w:cs="Arial"/>
          <w:sz w:val="28"/>
          <w:szCs w:val="28"/>
          <w:lang w:val="en-NZ"/>
        </w:rPr>
        <w:t>Remits</w:t>
      </w:r>
      <w:r w:rsidRPr="00DC3C24">
        <w:rPr>
          <w:rFonts w:cs="Arial"/>
          <w:sz w:val="28"/>
          <w:szCs w:val="28"/>
          <w:lang w:val="en-NZ"/>
        </w:rPr>
        <w:t xml:space="preserve"> </w:t>
      </w:r>
    </w:p>
    <w:p w14:paraId="3D37981B" w14:textId="77777777" w:rsidR="00DC3C24" w:rsidRPr="00DC3C24" w:rsidRDefault="00DC3C24" w:rsidP="00DC3C24">
      <w:pPr>
        <w:rPr>
          <w:lang w:val="en-NZ"/>
        </w:rPr>
      </w:pPr>
    </w:p>
    <w:p w14:paraId="65366A54" w14:textId="77D74772" w:rsidR="00DC3C24" w:rsidRDefault="00DC3C24" w:rsidP="00DC3C24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Tangata</w:t>
      </w:r>
      <w:proofErr w:type="spellEnd"/>
      <w:r>
        <w:rPr>
          <w:rFonts w:ascii="Arial" w:hAnsi="Arial" w:cs="Arial"/>
          <w:sz w:val="28"/>
          <w:szCs w:val="28"/>
        </w:rPr>
        <w:t xml:space="preserve"> members are invited to submit remits </w:t>
      </w:r>
      <w:r w:rsidRPr="00455632">
        <w:rPr>
          <w:rFonts w:ascii="Arial" w:hAnsi="Arial" w:cs="Arial"/>
          <w:sz w:val="28"/>
          <w:szCs w:val="28"/>
        </w:rPr>
        <w:t xml:space="preserve">by no later than </w:t>
      </w: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5pm, Friday, 20</w:t>
      </w: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August 2021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55632">
        <w:rPr>
          <w:rFonts w:ascii="Arial" w:hAnsi="Arial" w:cs="Arial"/>
          <w:sz w:val="28"/>
          <w:szCs w:val="28"/>
        </w:rPr>
        <w:t>to the Board Secretary</w:t>
      </w:r>
      <w:r>
        <w:rPr>
          <w:rFonts w:ascii="Arial" w:hAnsi="Arial" w:cs="Arial"/>
          <w:sz w:val="28"/>
          <w:szCs w:val="28"/>
        </w:rPr>
        <w:t>, refer #9 Contact Details.  All remits will be considered at the KMA General Meeting 11</w:t>
      </w:r>
      <w:r w:rsidRPr="00835F8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2021.</w:t>
      </w:r>
    </w:p>
    <w:p w14:paraId="7399FD24" w14:textId="77777777" w:rsidR="00DC3C24" w:rsidRDefault="00DC3C24" w:rsidP="00DC3C24">
      <w:pPr>
        <w:spacing w:line="276" w:lineRule="auto"/>
        <w:rPr>
          <w:rFonts w:ascii="Arial" w:hAnsi="Arial" w:cs="Arial"/>
          <w:sz w:val="28"/>
          <w:szCs w:val="28"/>
        </w:rPr>
      </w:pPr>
    </w:p>
    <w:p w14:paraId="4A4DBD29" w14:textId="77777777" w:rsidR="00DC3C24" w:rsidRDefault="00DC3C24" w:rsidP="00DC3C2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Note.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0374F088" w14:textId="77777777" w:rsidR="00DC3C24" w:rsidRDefault="00DC3C24" w:rsidP="00DC3C2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072B35E" w14:textId="0950F358" w:rsidR="00DC3C24" w:rsidRPr="00DC3C24" w:rsidRDefault="00DC3C24" w:rsidP="00DC3C2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 remit is a statement submitted for consideration, which can either seek policy change (policy remit) or change to the KMA Constitution (constitutional remit).  </w:t>
      </w:r>
    </w:p>
    <w:p w14:paraId="7A05397B" w14:textId="22369995" w:rsidR="00AA7B4E" w:rsidRPr="00455632" w:rsidRDefault="00732909" w:rsidP="000047E0">
      <w:pPr>
        <w:pStyle w:val="Heading1"/>
        <w:numPr>
          <w:ilvl w:val="0"/>
          <w:numId w:val="10"/>
        </w:numPr>
        <w:rPr>
          <w:rFonts w:cs="Arial"/>
          <w:sz w:val="28"/>
          <w:szCs w:val="28"/>
          <w:lang w:val="en-NZ"/>
        </w:rPr>
      </w:pPr>
      <w:bookmarkStart w:id="7" w:name="_KMA_Wellington_Biennial_1"/>
      <w:bookmarkEnd w:id="7"/>
      <w:r w:rsidRPr="00455632">
        <w:rPr>
          <w:rFonts w:cs="Arial"/>
          <w:sz w:val="28"/>
          <w:szCs w:val="28"/>
          <w:lang w:val="en-NZ"/>
        </w:rPr>
        <w:t>KMA Wellington Biennial Conference Registration</w:t>
      </w:r>
    </w:p>
    <w:p w14:paraId="357B168D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E1CE43B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Conference registrations are now open and can be done online </w:t>
      </w:r>
      <w:proofErr w:type="gramStart"/>
      <w:r w:rsidRPr="00455632">
        <w:rPr>
          <w:rFonts w:ascii="Arial" w:hAnsi="Arial" w:cs="Arial"/>
          <w:color w:val="000000" w:themeColor="text1"/>
          <w:sz w:val="28"/>
          <w:szCs w:val="28"/>
        </w:rPr>
        <w:t>-‘</w:t>
      </w:r>
      <w:proofErr w:type="gramEnd"/>
      <w:r w:rsidRPr="00455632">
        <w:rPr>
          <w:rFonts w:ascii="Arial" w:hAnsi="Arial" w:cs="Arial"/>
          <w:color w:val="000000" w:themeColor="text1"/>
          <w:sz w:val="28"/>
          <w:szCs w:val="28"/>
        </w:rPr>
        <w:t>Survey Monkey’ link can be found on our Facebook and website.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You must be registered to attend BC 2021. P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lease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refer to the ‘Contact Details’ section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more information or requesting registration are listed at the end of this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panui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56C9070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0EDECD4" w14:textId="7C2BA339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We encourage KMA members to register early - due to COVID-19 guidelines, delegate numbers are limited to </w:t>
      </w:r>
      <w:r w:rsidR="000047E0">
        <w:rPr>
          <w:rFonts w:ascii="Arial" w:hAnsi="Arial" w:cs="Arial"/>
          <w:color w:val="000000" w:themeColor="text1"/>
          <w:sz w:val="28"/>
          <w:szCs w:val="28"/>
        </w:rPr>
        <w:t>6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0 spaces. The closing date for registrations is </w:t>
      </w:r>
      <w:r w:rsidRPr="000047E0">
        <w:rPr>
          <w:rFonts w:ascii="Arial" w:hAnsi="Arial" w:cs="Arial"/>
          <w:b/>
          <w:bCs/>
          <w:color w:val="000000" w:themeColor="text1"/>
          <w:sz w:val="28"/>
          <w:szCs w:val="28"/>
        </w:rPr>
        <w:t>Friday, 30th July 2021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or until places have been filled.</w:t>
      </w:r>
    </w:p>
    <w:p w14:paraId="72A3808A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05873455" w14:textId="0B7834ED" w:rsidR="00AA7B4E" w:rsidRPr="00455632" w:rsidRDefault="00732909" w:rsidP="000047E0">
      <w:pPr>
        <w:pStyle w:val="Heading1"/>
        <w:numPr>
          <w:ilvl w:val="0"/>
          <w:numId w:val="10"/>
        </w:numPr>
        <w:rPr>
          <w:rFonts w:cs="Arial"/>
          <w:sz w:val="28"/>
          <w:szCs w:val="28"/>
          <w:lang w:val="en-NZ"/>
        </w:rPr>
      </w:pPr>
      <w:bookmarkStart w:id="8" w:name="_KMA_Members_Painless"/>
      <w:bookmarkEnd w:id="8"/>
      <w:r w:rsidRPr="00455632">
        <w:rPr>
          <w:rFonts w:cs="Arial"/>
          <w:sz w:val="28"/>
          <w:szCs w:val="28"/>
        </w:rPr>
        <w:t>KMA Members Painless Payments Options reminder</w:t>
      </w:r>
    </w:p>
    <w:p w14:paraId="2EEF60A5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05B6386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Some members are already utilising o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ur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‘Painless Payments’ options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, which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offers you the choice to pay your KMA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subscription and conference registration fee by instalment - either weekly, fortnightly, or one lump sum.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P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lease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refer to the ‘Contact Details’ section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for more information about these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payment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option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s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D05CD64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69C3914" w14:textId="0121DABD" w:rsidR="00557A99" w:rsidRPr="0020078C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Full payment of KMA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subscription and BC2021 Delegate fee is due by </w:t>
      </w: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5pm, Friday, 20th August 2021.</w:t>
      </w:r>
      <w:bookmarkStart w:id="9" w:name="_Tangata_(Financial)_Membership"/>
      <w:bookmarkStart w:id="10" w:name="_Tangata_(Financial)_Membership_1"/>
      <w:bookmarkEnd w:id="9"/>
      <w:bookmarkEnd w:id="10"/>
    </w:p>
    <w:p w14:paraId="746DDA04" w14:textId="77777777" w:rsidR="00557A99" w:rsidRPr="00455632" w:rsidRDefault="00557A9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53CBDE8" w14:textId="042EB7FA" w:rsidR="00AA7B4E" w:rsidRPr="00455632" w:rsidRDefault="00732909" w:rsidP="000047E0">
      <w:pPr>
        <w:pStyle w:val="Heading1"/>
        <w:numPr>
          <w:ilvl w:val="0"/>
          <w:numId w:val="10"/>
        </w:numPr>
        <w:rPr>
          <w:rFonts w:cs="Arial"/>
          <w:sz w:val="28"/>
          <w:szCs w:val="28"/>
        </w:rPr>
      </w:pPr>
      <w:bookmarkStart w:id="11" w:name="_Tangata_(Financial)_Membership_2"/>
      <w:bookmarkEnd w:id="11"/>
      <w:proofErr w:type="spellStart"/>
      <w:r w:rsidRPr="00455632">
        <w:rPr>
          <w:rFonts w:cs="Arial"/>
          <w:sz w:val="28"/>
          <w:szCs w:val="28"/>
        </w:rPr>
        <w:t>Tangata</w:t>
      </w:r>
      <w:proofErr w:type="spellEnd"/>
      <w:r w:rsidRPr="00455632">
        <w:rPr>
          <w:rFonts w:cs="Arial"/>
          <w:sz w:val="28"/>
          <w:szCs w:val="28"/>
        </w:rPr>
        <w:t xml:space="preserve"> (Financial) Membership Subscription reminder</w:t>
      </w:r>
    </w:p>
    <w:p w14:paraId="664E4E76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524F542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The annual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(financial) membership fee is $20.00 (18 years and over).  To be eligible for the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member conference fee you must have been a financial member for two years (2020 and 2021).</w:t>
      </w:r>
    </w:p>
    <w:p w14:paraId="55E1D07F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088B13" w14:textId="77777777" w:rsidR="00AA7B4E" w:rsidRPr="00455632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>KMA is a registered charity (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#CC 492600) 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which entitles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members to claim a tax reimbursement from the IRD. Please refer to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our social media, on Facebook and </w:t>
      </w:r>
      <w:hyperlink r:id="rId9" w:history="1">
        <w:r w:rsidRPr="00455632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lang w:val="en-NZ"/>
          </w:rPr>
          <w:t>www.kapomaori.com</w:t>
        </w:r>
      </w:hyperlink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for more information.</w:t>
      </w:r>
    </w:p>
    <w:p w14:paraId="09CC4A2C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D462D88" w14:textId="146F2688" w:rsidR="00AA7B4E" w:rsidRDefault="007329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KMA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Member Biennial Conference benefits include:</w:t>
      </w:r>
    </w:p>
    <w:p w14:paraId="0725F0D3" w14:textId="77777777" w:rsidR="000047E0" w:rsidRPr="00455632" w:rsidRDefault="00004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84DB96A" w14:textId="77777777" w:rsidR="00AA7B4E" w:rsidRPr="000047E0" w:rsidRDefault="00732909" w:rsidP="000047E0">
      <w:pPr>
        <w:pStyle w:val="ListParagraph"/>
        <w:numPr>
          <w:ilvl w:val="0"/>
          <w:numId w:val="14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Biennial Conference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 Delegate fee.</w:t>
      </w:r>
    </w:p>
    <w:p w14:paraId="28CEC67D" w14:textId="77777777" w:rsidR="00AA7B4E" w:rsidRPr="000047E0" w:rsidRDefault="00732909" w:rsidP="000047E0">
      <w:pPr>
        <w:pStyle w:val="ListParagraph"/>
        <w:numPr>
          <w:ilvl w:val="0"/>
          <w:numId w:val="14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Participating in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Te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 Kahui </w:t>
      </w:r>
      <w:proofErr w:type="spellStart"/>
      <w:r w:rsidRPr="000047E0">
        <w:rPr>
          <w:rFonts w:ascii="Arial" w:hAnsi="Arial" w:cs="Arial"/>
          <w:color w:val="000000" w:themeColor="text1"/>
          <w:sz w:val="28"/>
          <w:szCs w:val="28"/>
        </w:rPr>
        <w:t>Tumuaki</w:t>
      </w:r>
      <w:proofErr w:type="spellEnd"/>
      <w:r w:rsidRPr="000047E0">
        <w:rPr>
          <w:rFonts w:ascii="Arial" w:hAnsi="Arial" w:cs="Arial"/>
          <w:color w:val="000000" w:themeColor="text1"/>
          <w:sz w:val="28"/>
          <w:szCs w:val="28"/>
        </w:rPr>
        <w:t xml:space="preserve"> election – nominating and voting.</w:t>
      </w:r>
    </w:p>
    <w:p w14:paraId="1FA17EFB" w14:textId="77777777" w:rsidR="00AA7B4E" w:rsidRPr="000047E0" w:rsidRDefault="00732909" w:rsidP="000047E0">
      <w:pPr>
        <w:pStyle w:val="ListParagraph"/>
        <w:numPr>
          <w:ilvl w:val="0"/>
          <w:numId w:val="14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color w:val="000000" w:themeColor="text1"/>
          <w:sz w:val="28"/>
          <w:szCs w:val="28"/>
        </w:rPr>
        <w:t>Submitting and voting on remits and motions at the KMA General Meeting.</w:t>
      </w:r>
    </w:p>
    <w:p w14:paraId="1FACC60E" w14:textId="43DE5422" w:rsidR="00AA7B4E" w:rsidRPr="00557A99" w:rsidRDefault="00732909" w:rsidP="00557A99">
      <w:pPr>
        <w:pStyle w:val="ListParagraph"/>
        <w:numPr>
          <w:ilvl w:val="0"/>
          <w:numId w:val="14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47E0">
        <w:rPr>
          <w:rFonts w:ascii="Arial" w:hAnsi="Arial" w:cs="Arial"/>
          <w:color w:val="000000" w:themeColor="text1"/>
          <w:sz w:val="28"/>
          <w:szCs w:val="28"/>
        </w:rPr>
        <w:t>Nominating KMA Life and/or Honorary Members.</w:t>
      </w:r>
      <w:bookmarkStart w:id="12" w:name="_Three_Kete_of"/>
      <w:bookmarkStart w:id="13" w:name="_Important_Dates_To"/>
      <w:bookmarkStart w:id="14" w:name="_Important_Dates_To_1"/>
      <w:bookmarkStart w:id="15" w:name="_Nominating_Life_and/or"/>
      <w:bookmarkEnd w:id="12"/>
      <w:bookmarkEnd w:id="13"/>
      <w:bookmarkEnd w:id="14"/>
      <w:bookmarkEnd w:id="15"/>
    </w:p>
    <w:p w14:paraId="4236BD2F" w14:textId="42580835" w:rsidR="00AA7B4E" w:rsidRPr="00455632" w:rsidRDefault="00732909" w:rsidP="00B423E6">
      <w:pPr>
        <w:pStyle w:val="Heading1"/>
        <w:numPr>
          <w:ilvl w:val="0"/>
          <w:numId w:val="10"/>
        </w:numPr>
        <w:rPr>
          <w:rFonts w:cs="Arial"/>
          <w:sz w:val="28"/>
          <w:szCs w:val="28"/>
        </w:rPr>
      </w:pPr>
      <w:bookmarkStart w:id="16" w:name="_Important_Dates_To_2"/>
      <w:bookmarkEnd w:id="16"/>
      <w:r w:rsidRPr="00455632">
        <w:rPr>
          <w:rFonts w:cs="Arial"/>
          <w:sz w:val="28"/>
          <w:szCs w:val="28"/>
          <w:lang w:val="en-NZ"/>
        </w:rPr>
        <w:t>Important Dates To Remember</w:t>
      </w:r>
    </w:p>
    <w:p w14:paraId="49049375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3610002D" w14:textId="7745585C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Friday, 9th July 2021, 5:00pm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: </w:t>
      </w:r>
      <w:proofErr w:type="spellStart"/>
      <w:r w:rsidR="00B423E6">
        <w:rPr>
          <w:rFonts w:ascii="Arial" w:hAnsi="Arial" w:cs="Arial"/>
          <w:color w:val="000000" w:themeColor="text1"/>
          <w:sz w:val="28"/>
          <w:szCs w:val="28"/>
          <w:lang w:val="en-NZ"/>
        </w:rPr>
        <w:t>Te</w:t>
      </w:r>
      <w:proofErr w:type="spellEnd"/>
      <w:r w:rsid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Kahui </w:t>
      </w:r>
      <w:proofErr w:type="spellStart"/>
      <w:r w:rsidR="00B423E6">
        <w:rPr>
          <w:rFonts w:ascii="Arial" w:hAnsi="Arial" w:cs="Arial"/>
          <w:color w:val="000000" w:themeColor="text1"/>
          <w:sz w:val="28"/>
          <w:szCs w:val="28"/>
          <w:lang w:val="en-NZ"/>
        </w:rPr>
        <w:t>Tumuaki</w:t>
      </w:r>
      <w:proofErr w:type="spellEnd"/>
      <w:r w:rsid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n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ominations close.</w:t>
      </w:r>
    </w:p>
    <w:p w14:paraId="1EE3920B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Friday, 30h July 2021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: BC2021 registrations close.</w:t>
      </w:r>
    </w:p>
    <w:p w14:paraId="1B6685B7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Friday, 30th July 2021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: Nominee 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Profiles and Voting papers sent to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</w:rPr>
        <w:t>Tangata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members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.</w:t>
      </w:r>
    </w:p>
    <w:p w14:paraId="60A303E9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Friday, 20th August 2021, 5:00 pm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: Remit(s)/motions close.</w:t>
      </w:r>
    </w:p>
    <w:p w14:paraId="09B1AB1E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Monday, 2nd August 2021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: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Te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Kahui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Tumuaki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Board ballot voting opens</w:t>
      </w:r>
    </w:p>
    <w:p w14:paraId="7FFE5844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Wednesday, 30th August 2021, 5:00 pm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: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Te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Kahui </w:t>
      </w:r>
      <w:proofErr w:type="spellStart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Tumuaki</w:t>
      </w:r>
      <w:proofErr w:type="spellEnd"/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Board ballot voting closes -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 xml:space="preserve"> Voting papers returned and collated.</w:t>
      </w:r>
    </w:p>
    <w:p w14:paraId="5B8D15A6" w14:textId="77777777" w:rsidR="00AA7B4E" w:rsidRPr="00455632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  <w:t>Friday, 10th to Sunday, 12th September 2021</w:t>
      </w:r>
      <w:r w:rsidRPr="00455632">
        <w:rPr>
          <w:rFonts w:ascii="Arial" w:hAnsi="Arial" w:cs="Arial"/>
          <w:color w:val="000000" w:themeColor="text1"/>
          <w:sz w:val="28"/>
          <w:szCs w:val="28"/>
          <w:lang w:val="en-NZ"/>
        </w:rPr>
        <w:t>: KMA Biennial Conference.</w:t>
      </w:r>
    </w:p>
    <w:p w14:paraId="474A64DF" w14:textId="5304FADC" w:rsidR="00AA7B4E" w:rsidRPr="0020078C" w:rsidRDefault="00732909" w:rsidP="00B423E6">
      <w:pPr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>Saturday, 11th September 2021</w:t>
      </w:r>
      <w:r w:rsidRPr="00455632">
        <w:rPr>
          <w:rFonts w:ascii="Arial" w:hAnsi="Arial" w:cs="Arial"/>
          <w:color w:val="000000" w:themeColor="text1"/>
          <w:sz w:val="28"/>
          <w:szCs w:val="28"/>
        </w:rPr>
        <w:t>: KMA General Meeting.</w:t>
      </w:r>
      <w:bookmarkStart w:id="17" w:name="_Contact_Details"/>
      <w:bookmarkStart w:id="18" w:name="_Contact_Details_1"/>
      <w:bookmarkEnd w:id="17"/>
      <w:bookmarkEnd w:id="18"/>
    </w:p>
    <w:p w14:paraId="0C0C97CE" w14:textId="3C471DEE" w:rsidR="00AA7B4E" w:rsidRPr="00455632" w:rsidRDefault="00732909" w:rsidP="00B423E6">
      <w:pPr>
        <w:pStyle w:val="Heading1"/>
        <w:numPr>
          <w:ilvl w:val="0"/>
          <w:numId w:val="10"/>
        </w:numPr>
        <w:rPr>
          <w:rFonts w:cs="Arial"/>
          <w:sz w:val="28"/>
          <w:szCs w:val="28"/>
        </w:rPr>
      </w:pPr>
      <w:bookmarkStart w:id="19" w:name="_Contact_Details_2"/>
      <w:bookmarkEnd w:id="19"/>
      <w:r w:rsidRPr="00455632">
        <w:rPr>
          <w:rFonts w:cs="Arial"/>
          <w:sz w:val="28"/>
          <w:szCs w:val="28"/>
        </w:rPr>
        <w:t>Contact Details</w:t>
      </w:r>
    </w:p>
    <w:p w14:paraId="5A2876AD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D5DB791" w14:textId="77777777" w:rsidR="00AA7B4E" w:rsidRPr="00455632" w:rsidRDefault="00732909" w:rsidP="00B423E6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Information requests, conference forms, registration and or renewal of </w:t>
      </w:r>
      <w:proofErr w:type="spellStart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Tangata</w:t>
      </w:r>
      <w:proofErr w:type="spellEnd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membership:</w:t>
      </w:r>
    </w:p>
    <w:p w14:paraId="6F582504" w14:textId="77777777" w:rsidR="00AA7B4E" w:rsidRPr="00B423E6" w:rsidRDefault="00732909" w:rsidP="00B423E6">
      <w:pPr>
        <w:pStyle w:val="ListParagraph"/>
        <w:numPr>
          <w:ilvl w:val="0"/>
          <w:numId w:val="15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23E6">
        <w:rPr>
          <w:rFonts w:ascii="Arial" w:hAnsi="Arial" w:cs="Arial"/>
          <w:color w:val="000000" w:themeColor="text1"/>
          <w:sz w:val="28"/>
          <w:szCs w:val="28"/>
        </w:rPr>
        <w:t>Freephone, 0800 770 990 or</w:t>
      </w:r>
    </w:p>
    <w:p w14:paraId="23910783" w14:textId="77777777" w:rsidR="00AA7B4E" w:rsidRPr="00B423E6" w:rsidRDefault="00732909" w:rsidP="00B423E6">
      <w:pPr>
        <w:pStyle w:val="ListParagraph"/>
        <w:numPr>
          <w:ilvl w:val="0"/>
          <w:numId w:val="15"/>
        </w:numPr>
        <w:tabs>
          <w:tab w:val="left" w:pos="420"/>
        </w:tabs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23E6">
        <w:rPr>
          <w:rFonts w:ascii="Arial" w:hAnsi="Arial" w:cs="Arial"/>
          <w:color w:val="000000" w:themeColor="text1"/>
          <w:sz w:val="28"/>
          <w:szCs w:val="28"/>
        </w:rPr>
        <w:t xml:space="preserve">Email </w:t>
      </w:r>
      <w:hyperlink r:id="rId10" w:history="1">
        <w:r w:rsidRPr="00B423E6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info@kapomaori.com</w:t>
        </w:r>
      </w:hyperlink>
    </w:p>
    <w:p w14:paraId="0DD9E637" w14:textId="77777777" w:rsidR="00AA7B4E" w:rsidRPr="00455632" w:rsidRDefault="00AA7B4E" w:rsidP="00B423E6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B61733D" w14:textId="6DB5D86F" w:rsidR="00AA7B4E" w:rsidRPr="00455632" w:rsidRDefault="00732909" w:rsidP="00B423E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>Te</w:t>
      </w:r>
      <w:proofErr w:type="spellEnd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Kahui </w:t>
      </w:r>
      <w:proofErr w:type="spellStart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>Tumuaki</w:t>
      </w:r>
      <w:proofErr w:type="spellEnd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General Election, nominations</w:t>
      </w:r>
      <w:r w:rsidR="00B423E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</w:t>
      </w:r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remits:</w:t>
      </w:r>
    </w:p>
    <w:p w14:paraId="648EF241" w14:textId="77777777" w:rsidR="00AA7B4E" w:rsidRPr="00B423E6" w:rsidRDefault="00732909" w:rsidP="00B423E6">
      <w:pPr>
        <w:pStyle w:val="ListParagraph"/>
        <w:numPr>
          <w:ilvl w:val="0"/>
          <w:numId w:val="16"/>
        </w:numPr>
        <w:tabs>
          <w:tab w:val="left" w:pos="42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23E6">
        <w:rPr>
          <w:rFonts w:ascii="Arial" w:hAnsi="Arial" w:cs="Arial"/>
          <w:color w:val="000000" w:themeColor="text1"/>
          <w:sz w:val="28"/>
          <w:szCs w:val="28"/>
        </w:rPr>
        <w:t xml:space="preserve">Board Secretary email:  </w:t>
      </w:r>
      <w:hyperlink r:id="rId11" w:history="1">
        <w:r w:rsidRPr="00B423E6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tarewa.cowan@kapomaori.com</w:t>
        </w:r>
      </w:hyperlink>
    </w:p>
    <w:p w14:paraId="5AF094A2" w14:textId="77777777" w:rsidR="00AA7B4E" w:rsidRPr="00B423E6" w:rsidRDefault="00732909" w:rsidP="00B423E6">
      <w:pPr>
        <w:pStyle w:val="ListParagraph"/>
        <w:numPr>
          <w:ilvl w:val="0"/>
          <w:numId w:val="16"/>
        </w:numPr>
        <w:tabs>
          <w:tab w:val="left" w:pos="420"/>
        </w:tabs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B423E6">
        <w:rPr>
          <w:rFonts w:ascii="Arial" w:hAnsi="Arial" w:cs="Arial"/>
          <w:color w:val="000000" w:themeColor="text1"/>
          <w:sz w:val="28"/>
          <w:szCs w:val="28"/>
        </w:rPr>
        <w:t xml:space="preserve">KMA Postal address: </w:t>
      </w:r>
      <w:proofErr w:type="spellStart"/>
      <w:r w:rsidRPr="00B423E6">
        <w:rPr>
          <w:rFonts w:ascii="Arial" w:hAnsi="Arial" w:cs="Arial"/>
          <w:color w:val="000000" w:themeColor="text1"/>
          <w:sz w:val="28"/>
          <w:szCs w:val="28"/>
        </w:rPr>
        <w:t>Kāpō</w:t>
      </w:r>
      <w:proofErr w:type="spellEnd"/>
      <w:r w:rsidRPr="00B423E6">
        <w:rPr>
          <w:rFonts w:ascii="Arial" w:hAnsi="Arial" w:cs="Arial"/>
          <w:color w:val="000000" w:themeColor="text1"/>
          <w:sz w:val="28"/>
          <w:szCs w:val="28"/>
        </w:rPr>
        <w:t xml:space="preserve"> Māori </w:t>
      </w:r>
      <w:proofErr w:type="spellStart"/>
      <w:r w:rsidRPr="00B423E6">
        <w:rPr>
          <w:rFonts w:ascii="Arial" w:hAnsi="Arial" w:cs="Arial"/>
          <w:color w:val="000000" w:themeColor="text1"/>
          <w:sz w:val="28"/>
          <w:szCs w:val="28"/>
        </w:rPr>
        <w:t>Aoteaora</w:t>
      </w:r>
      <w:proofErr w:type="spellEnd"/>
      <w:r w:rsidRPr="00B423E6">
        <w:rPr>
          <w:rFonts w:ascii="Arial" w:hAnsi="Arial" w:cs="Arial"/>
          <w:color w:val="000000" w:themeColor="text1"/>
          <w:sz w:val="28"/>
          <w:szCs w:val="28"/>
        </w:rPr>
        <w:t>, PO Box 933, Hastings 4122.</w:t>
      </w:r>
    </w:p>
    <w:p w14:paraId="5A82EFB4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6C32B8F6" w14:textId="77777777" w:rsidR="00AA7B4E" w:rsidRPr="00455632" w:rsidRDefault="00732909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>Kāpõ</w:t>
      </w:r>
      <w:proofErr w:type="spellEnd"/>
      <w:r w:rsidRPr="004556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Māori Aotearoa Social Media Channels:</w:t>
      </w:r>
    </w:p>
    <w:p w14:paraId="70EE96C5" w14:textId="77777777" w:rsidR="00AA7B4E" w:rsidRPr="00B423E6" w:rsidRDefault="00732909" w:rsidP="00B423E6">
      <w:pPr>
        <w:pStyle w:val="ListParagraph"/>
        <w:numPr>
          <w:ilvl w:val="0"/>
          <w:numId w:val="17"/>
        </w:numPr>
        <w:tabs>
          <w:tab w:val="left" w:pos="420"/>
        </w:tabs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Website: </w:t>
      </w:r>
      <w:hyperlink r:id="rId12" w:history="1">
        <w:r w:rsidRPr="00B423E6">
          <w:rPr>
            <w:rStyle w:val="Hyperlink"/>
            <w:rFonts w:ascii="Arial" w:eastAsia="Helvetica Neue" w:hAnsi="Arial" w:cs="Arial"/>
            <w:color w:val="000000" w:themeColor="text1"/>
            <w:sz w:val="28"/>
            <w:szCs w:val="28"/>
            <w:u w:val="none"/>
            <w:lang w:val="en-NZ"/>
          </w:rPr>
          <w:t>https://www.kapomaori.com/</w:t>
        </w:r>
      </w:hyperlink>
      <w:r w:rsidRPr="00B423E6">
        <w:rPr>
          <w:rStyle w:val="Hyperlink"/>
          <w:rFonts w:ascii="Arial" w:eastAsia="Helvetica Neue" w:hAnsi="Arial" w:cs="Arial"/>
          <w:color w:val="000000" w:themeColor="text1"/>
          <w:sz w:val="28"/>
          <w:szCs w:val="28"/>
          <w:u w:val="none"/>
          <w:lang w:val="en-NZ"/>
        </w:rPr>
        <w:t xml:space="preserve"> </w:t>
      </w:r>
    </w:p>
    <w:p w14:paraId="042FE586" w14:textId="2E937A58" w:rsidR="00AA7B4E" w:rsidRPr="00557A99" w:rsidRDefault="00732909" w:rsidP="00557A99">
      <w:pPr>
        <w:pStyle w:val="ListParagraph"/>
        <w:numPr>
          <w:ilvl w:val="0"/>
          <w:numId w:val="17"/>
        </w:numPr>
        <w:tabs>
          <w:tab w:val="left" w:pos="420"/>
        </w:tabs>
        <w:jc w:val="both"/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Facebook: </w:t>
      </w:r>
      <w:hyperlink r:id="rId13" w:history="1">
        <w:r w:rsidRPr="00B423E6">
          <w:rPr>
            <w:rStyle w:val="Hyperlink"/>
            <w:rFonts w:ascii="Arial" w:eastAsia="Helvetica Neue" w:hAnsi="Arial" w:cs="Arial"/>
            <w:color w:val="000000" w:themeColor="text1"/>
            <w:sz w:val="28"/>
            <w:szCs w:val="28"/>
            <w:u w:val="none"/>
            <w:lang w:val="en-NZ"/>
          </w:rPr>
          <w:t>https://www.facebook.com/KapoMaoriAotearoaNZ</w:t>
        </w:r>
      </w:hyperlink>
      <w:bookmarkStart w:id="20" w:name="_Welcome_to_Luke"/>
      <w:bookmarkEnd w:id="20"/>
      <w:r w:rsidRPr="00B423E6">
        <w:rPr>
          <w:rStyle w:val="Hyperlink"/>
          <w:rFonts w:ascii="Arial" w:eastAsia="Helvetica Neue" w:hAnsi="Arial" w:cs="Arial"/>
          <w:color w:val="000000" w:themeColor="text1"/>
          <w:sz w:val="28"/>
          <w:szCs w:val="28"/>
          <w:u w:val="none"/>
          <w:lang w:val="en-NZ"/>
        </w:rPr>
        <w:t xml:space="preserve"> </w:t>
      </w:r>
    </w:p>
    <w:p w14:paraId="3C84F3FC" w14:textId="0A735982" w:rsidR="00AA7B4E" w:rsidRPr="00455632" w:rsidRDefault="00732909" w:rsidP="00557A99">
      <w:pPr>
        <w:pStyle w:val="Heading1"/>
        <w:numPr>
          <w:ilvl w:val="0"/>
          <w:numId w:val="10"/>
        </w:numPr>
        <w:rPr>
          <w:rFonts w:cs="Arial"/>
          <w:sz w:val="28"/>
          <w:szCs w:val="28"/>
          <w:lang w:val="en-NZ"/>
        </w:rPr>
      </w:pPr>
      <w:bookmarkStart w:id="21" w:name="_MTK_Recent_Events"/>
      <w:bookmarkStart w:id="22" w:name="_MTK_Wananga"/>
      <w:bookmarkEnd w:id="21"/>
      <w:bookmarkEnd w:id="22"/>
      <w:r w:rsidRPr="00455632">
        <w:rPr>
          <w:rFonts w:cs="Arial"/>
          <w:sz w:val="28"/>
          <w:szCs w:val="28"/>
          <w:lang w:val="en-NZ"/>
        </w:rPr>
        <w:t xml:space="preserve">MTK </w:t>
      </w:r>
      <w:r w:rsidR="00557A99">
        <w:rPr>
          <w:rFonts w:cs="Arial"/>
          <w:sz w:val="28"/>
          <w:szCs w:val="28"/>
          <w:lang w:val="en-NZ"/>
        </w:rPr>
        <w:t>Wananga</w:t>
      </w:r>
    </w:p>
    <w:p w14:paraId="5390EE20" w14:textId="77777777" w:rsidR="00AA7B4E" w:rsidRPr="00455632" w:rsidRDefault="00AA7B4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NZ"/>
        </w:rPr>
      </w:pPr>
    </w:p>
    <w:p w14:paraId="33092DE6" w14:textId="69082CEC" w:rsidR="003E64E9" w:rsidRDefault="00732909" w:rsidP="003E64E9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>During the month of June, MTK</w:t>
      </w:r>
      <w:r w:rsidR="003E64E9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completed their second wananga which included </w:t>
      </w:r>
      <w:r w:rsidR="00B423E6"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>hos</w:t>
      </w:r>
      <w:r w:rsidR="003E64E9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ting Minister </w:t>
      </w:r>
      <w:proofErr w:type="spellStart"/>
      <w:r w:rsidR="003E64E9">
        <w:rPr>
          <w:rFonts w:ascii="Arial" w:hAnsi="Arial" w:cs="Arial"/>
          <w:color w:val="000000" w:themeColor="text1"/>
          <w:sz w:val="28"/>
          <w:szCs w:val="28"/>
          <w:lang w:val="en-NZ"/>
        </w:rPr>
        <w:t>Sepuloni</w:t>
      </w:r>
      <w:proofErr w:type="spellEnd"/>
      <w:r w:rsidR="003E64E9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, attending the </w:t>
      </w:r>
      <w:r w:rsidR="003E64E9" w:rsidRPr="00695A89">
        <w:rPr>
          <w:rFonts w:ascii="Arial" w:hAnsi="Arial" w:cs="Arial"/>
          <w:color w:val="000000" w:themeColor="text1"/>
          <w:sz w:val="28"/>
          <w:szCs w:val="28"/>
          <w:lang w:val="en-NZ"/>
        </w:rPr>
        <w:t>Access Alliance Peoples’ Choice Accessibility Awards 202</w:t>
      </w:r>
      <w:r w:rsidR="003E64E9">
        <w:rPr>
          <w:rFonts w:ascii="Arial" w:hAnsi="Arial" w:cs="Arial"/>
          <w:color w:val="000000" w:themeColor="text1"/>
          <w:sz w:val="28"/>
          <w:szCs w:val="28"/>
          <w:lang w:val="en-NZ"/>
        </w:rPr>
        <w:t>1 and doing a field trip to the Ombudsman NZ Auckland office to learn more about the role of the Ombudsman Disability Rights team.</w:t>
      </w:r>
    </w:p>
    <w:p w14:paraId="3C453BF6" w14:textId="77777777" w:rsidR="003E64E9" w:rsidRDefault="003E64E9" w:rsidP="003E64E9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6EF45C28" w14:textId="30EAD6F5" w:rsidR="00B423E6" w:rsidRDefault="00B423E6" w:rsidP="003E64E9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NZ"/>
        </w:rPr>
        <w:t>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Kahui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n-NZ"/>
        </w:rPr>
        <w:t>Tumuaki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are pleased to support MTK’s decision to be Access Alliance champions and </w:t>
      </w:r>
      <w:r w:rsidR="00FB2527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congratulate MTK members for representing KMA and our </w:t>
      </w:r>
      <w:proofErr w:type="spellStart"/>
      <w:r w:rsidR="00FB2527">
        <w:rPr>
          <w:rFonts w:ascii="Arial" w:hAnsi="Arial" w:cs="Arial"/>
          <w:color w:val="000000" w:themeColor="text1"/>
          <w:sz w:val="28"/>
          <w:szCs w:val="28"/>
          <w:lang w:val="en-NZ"/>
        </w:rPr>
        <w:t>kaupapa</w:t>
      </w:r>
      <w:proofErr w:type="spellEnd"/>
      <w:r w:rsidR="00FB2527">
        <w:rPr>
          <w:rFonts w:ascii="Arial" w:hAnsi="Arial" w:cs="Arial"/>
          <w:color w:val="000000" w:themeColor="text1"/>
          <w:sz w:val="28"/>
          <w:szCs w:val="28"/>
          <w:lang w:val="en-NZ"/>
        </w:rPr>
        <w:t>.</w:t>
      </w:r>
    </w:p>
    <w:p w14:paraId="3FD3BB64" w14:textId="710082D6" w:rsidR="00AA7B4E" w:rsidRPr="00B423E6" w:rsidRDefault="00AA7B4E" w:rsidP="00B423E6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p w14:paraId="32B67C63" w14:textId="02C133FA" w:rsidR="00AA7B4E" w:rsidRPr="00B423E6" w:rsidRDefault="00732909" w:rsidP="00B423E6">
      <w:pPr>
        <w:rPr>
          <w:rFonts w:ascii="Arial" w:hAnsi="Arial" w:cs="Arial"/>
          <w:color w:val="000000" w:themeColor="text1"/>
          <w:sz w:val="28"/>
          <w:szCs w:val="28"/>
          <w:lang w:val="en-NZ"/>
        </w:rPr>
      </w:pPr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To follow their adventures throughout Aotearoa, </w:t>
      </w:r>
      <w:r w:rsidR="00FB2527">
        <w:rPr>
          <w:rFonts w:ascii="Arial" w:hAnsi="Arial" w:cs="Arial"/>
          <w:color w:val="000000" w:themeColor="text1"/>
          <w:sz w:val="28"/>
          <w:szCs w:val="28"/>
          <w:lang w:val="en-NZ"/>
        </w:rPr>
        <w:t>go to</w:t>
      </w:r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their </w:t>
      </w:r>
      <w:proofErr w:type="spellStart"/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>facebook</w:t>
      </w:r>
      <w:proofErr w:type="spellEnd"/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page: </w:t>
      </w:r>
      <w:hyperlink r:id="rId14" w:history="1">
        <w:r w:rsidRPr="00B423E6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en-NZ"/>
          </w:rPr>
          <w:t>https://www.facebook.com/MTK-1925760917484567/</w:t>
        </w:r>
      </w:hyperlink>
      <w:r w:rsidRPr="00B423E6">
        <w:rPr>
          <w:rFonts w:ascii="Arial" w:hAnsi="Arial" w:cs="Arial"/>
          <w:color w:val="000000" w:themeColor="text1"/>
          <w:sz w:val="28"/>
          <w:szCs w:val="28"/>
          <w:lang w:val="en-NZ"/>
        </w:rPr>
        <w:t xml:space="preserve"> </w:t>
      </w:r>
    </w:p>
    <w:p w14:paraId="1C641DE7" w14:textId="77777777" w:rsidR="00AA7B4E" w:rsidRPr="00455632" w:rsidRDefault="00AA7B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99BA59" w14:textId="77777777" w:rsidR="00FB2527" w:rsidRDefault="00455632" w:rsidP="00557A99">
      <w:pPr>
        <w:keepNext/>
      </w:pPr>
      <w:r w:rsidRPr="00455632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E6F080E" wp14:editId="3E81C759">
            <wp:extent cx="3870213" cy="2901755"/>
            <wp:effectExtent l="12700" t="12700" r="16510" b="6985"/>
            <wp:docPr id="1" name="Picture 1" descr="MTK afternoon tea with Minister Sepuloni 15 June 2021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TK afternoon tea with Minister Sepuloni 15 June 2021.&#10;&#10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738" cy="2984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3BF8F8" w14:textId="5DCB3735" w:rsidR="00557A99" w:rsidRPr="00557A99" w:rsidRDefault="00FB2527" w:rsidP="00557A99">
      <w:pPr>
        <w:pStyle w:val="Caption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3E64E9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Afternoon tea with Minister </w:t>
      </w:r>
      <w:proofErr w:type="spellStart"/>
      <w:r w:rsidRPr="003E64E9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Sepuloni</w:t>
      </w:r>
      <w:proofErr w:type="spellEnd"/>
    </w:p>
    <w:p w14:paraId="0CCC54D5" w14:textId="77777777" w:rsidR="00695A89" w:rsidRPr="00695A89" w:rsidRDefault="00455632" w:rsidP="00557A99">
      <w:pPr>
        <w:keepNext/>
        <w:jc w:val="right"/>
        <w:rPr>
          <w:sz w:val="28"/>
          <w:szCs w:val="28"/>
        </w:rPr>
      </w:pPr>
      <w:r w:rsidRPr="00455632">
        <w:rPr>
          <w:rFonts w:ascii="Arial" w:hAnsi="Arial" w:cs="Arial"/>
          <w:noProof/>
          <w:color w:val="000000" w:themeColor="text1"/>
          <w:sz w:val="28"/>
          <w:szCs w:val="28"/>
          <w:lang w:val="en-NZ"/>
        </w:rPr>
        <w:drawing>
          <wp:inline distT="0" distB="0" distL="0" distR="0" wp14:anchorId="346D63DD" wp14:editId="399C7AC4">
            <wp:extent cx="3384336" cy="2537460"/>
            <wp:effectExtent l="12700" t="12700" r="6985" b="15240"/>
            <wp:docPr id="4" name="Picture 4" descr="MTK members with Minister Sepuloni at the Access Alliance Peoples’ Choice Accessibility Award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TK members with Minister Sepuloni at the Access Alliance Peoples’ Choice Accessibility Awards 20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541" cy="25443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EC8FEE" w14:textId="5E5E7CAC" w:rsidR="00455632" w:rsidRPr="003E64E9" w:rsidRDefault="00695A89" w:rsidP="00557A99">
      <w:pPr>
        <w:pStyle w:val="Caption"/>
        <w:jc w:val="right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MTK members and Minister </w:t>
      </w:r>
      <w:proofErr w:type="spellStart"/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>Sepuloni</w:t>
      </w:r>
      <w:proofErr w:type="spellEnd"/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at</w:t>
      </w:r>
      <w:r w:rsidR="003E64E9"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     </w:t>
      </w:r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the Access </w:t>
      </w:r>
      <w:proofErr w:type="spellStart"/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>Allliance</w:t>
      </w:r>
      <w:proofErr w:type="spellEnd"/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Peoples' Choice </w:t>
      </w:r>
      <w:r w:rsidR="003E64E9"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                                                                      </w:t>
      </w:r>
      <w:r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>Accessibility Awards 202</w:t>
      </w:r>
      <w:r w:rsidR="003E64E9" w:rsidRPr="003E64E9">
        <w:rPr>
          <w:rFonts w:ascii="Arial" w:hAnsi="Arial" w:cs="Arial"/>
          <w:b/>
          <w:bCs/>
          <w:i w:val="0"/>
          <w:iCs w:val="0"/>
          <w:sz w:val="28"/>
          <w:szCs w:val="28"/>
        </w:rPr>
        <w:t>1</w:t>
      </w:r>
    </w:p>
    <w:p w14:paraId="69E1C486" w14:textId="77777777" w:rsidR="003E64E9" w:rsidRPr="003E64E9" w:rsidRDefault="003E64E9" w:rsidP="003E64E9"/>
    <w:p w14:paraId="0D59987F" w14:textId="77777777" w:rsidR="003E64E9" w:rsidRDefault="00455632" w:rsidP="00557A99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55632">
        <w:rPr>
          <w:rFonts w:ascii="Arial" w:hAnsi="Arial" w:cs="Arial"/>
          <w:noProof/>
          <w:color w:val="000000" w:themeColor="text1"/>
          <w:sz w:val="28"/>
          <w:szCs w:val="28"/>
          <w:lang w:val="en-NZ"/>
        </w:rPr>
        <w:drawing>
          <wp:inline distT="0" distB="0" distL="0" distR="0" wp14:anchorId="115F6716" wp14:editId="3D6921C5">
            <wp:extent cx="5132403" cy="3848100"/>
            <wp:effectExtent l="12700" t="12700" r="11430" b="12700"/>
            <wp:docPr id="3" name="Picture 3" descr="MTK members and Ombudsman NZ disability rights te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TK members and Ombudsman NZ disability rights team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759" cy="39158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AC36F9" w14:textId="3DBE8D1B" w:rsidR="00AA7B4E" w:rsidRPr="003E64E9" w:rsidRDefault="003E64E9" w:rsidP="00557A99">
      <w:pPr>
        <w:keepNext/>
        <w:jc w:val="center"/>
        <w:rPr>
          <w:b/>
          <w:bCs/>
          <w:sz w:val="28"/>
          <w:szCs w:val="28"/>
        </w:rPr>
      </w:pPr>
      <w:r w:rsidRPr="003E64E9">
        <w:rPr>
          <w:rFonts w:ascii="Arial" w:hAnsi="Arial" w:cs="Arial"/>
          <w:b/>
          <w:bCs/>
          <w:sz w:val="28"/>
          <w:szCs w:val="28"/>
        </w:rPr>
        <w:t>MTK and Ombudsman NZ Disability Rights Team</w:t>
      </w:r>
    </w:p>
    <w:p w14:paraId="45368111" w14:textId="77777777" w:rsidR="003E64E9" w:rsidRPr="003E64E9" w:rsidRDefault="003E64E9" w:rsidP="003E64E9">
      <w:pPr>
        <w:rPr>
          <w:sz w:val="28"/>
          <w:szCs w:val="28"/>
        </w:rPr>
      </w:pPr>
    </w:p>
    <w:p w14:paraId="6B6B733B" w14:textId="77777777" w:rsidR="00455632" w:rsidRPr="00455632" w:rsidRDefault="00455632" w:rsidP="00455632">
      <w:pPr>
        <w:jc w:val="center"/>
        <w:rPr>
          <w:rFonts w:ascii="Arial" w:hAnsi="Arial" w:cs="Arial"/>
          <w:color w:val="000000" w:themeColor="text1"/>
          <w:sz w:val="28"/>
          <w:szCs w:val="28"/>
          <w:lang w:val="en-NZ"/>
        </w:rPr>
      </w:pPr>
    </w:p>
    <w:sectPr w:rsidR="00455632" w:rsidRPr="00455632">
      <w:headerReference w:type="default" r:id="rId18"/>
      <w:footerReference w:type="default" r:id="rId19"/>
      <w:pgSz w:w="11906" w:h="16838"/>
      <w:pgMar w:top="964" w:right="851" w:bottom="81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3797" w14:textId="77777777" w:rsidR="00EB22A5" w:rsidRDefault="00EB22A5">
      <w:r>
        <w:separator/>
      </w:r>
    </w:p>
  </w:endnote>
  <w:endnote w:type="continuationSeparator" w:id="0">
    <w:p w14:paraId="05C88A42" w14:textId="77777777" w:rsidR="00EB22A5" w:rsidRDefault="00E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D5ED" w14:textId="77777777" w:rsidR="00AA7B4E" w:rsidRDefault="00732909">
    <w:pPr>
      <w:pStyle w:val="ListParagraph"/>
      <w:ind w:left="567" w:hanging="567"/>
      <w:rPr>
        <w:rFonts w:ascii="Arial" w:eastAsia="Helvetica Neue" w:hAnsi="Arial" w:cs="Arial"/>
        <w:b/>
        <w:bCs/>
        <w:sz w:val="32"/>
        <w:szCs w:val="32"/>
        <w:lang w:val="en-NZ"/>
      </w:rPr>
    </w:pPr>
    <w:r>
      <w:rPr>
        <w:rFonts w:ascii="Arial" w:eastAsia="Helvetica Neue" w:hAnsi="Arial" w:cs="Arial"/>
        <w:b/>
        <w:bCs/>
        <w:sz w:val="32"/>
        <w:szCs w:val="32"/>
        <w:lang w:val="en-NZ"/>
      </w:rPr>
      <w:t>BC2021 Edition July 2021</w:t>
    </w:r>
  </w:p>
  <w:p w14:paraId="3342A5E9" w14:textId="77777777" w:rsidR="00AA7B4E" w:rsidRDefault="00AA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F8D3" w14:textId="77777777" w:rsidR="00EB22A5" w:rsidRDefault="00EB22A5">
      <w:r>
        <w:separator/>
      </w:r>
    </w:p>
  </w:footnote>
  <w:footnote w:type="continuationSeparator" w:id="0">
    <w:p w14:paraId="329B1D5E" w14:textId="77777777" w:rsidR="00EB22A5" w:rsidRDefault="00EB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EF06" w14:textId="77777777" w:rsidR="00AA7B4E" w:rsidRDefault="00732909">
    <w:pPr>
      <w:pStyle w:val="Header"/>
    </w:pPr>
    <w:r>
      <w:rPr>
        <w:rFonts w:ascii="Arial" w:eastAsia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4DE5D290" wp14:editId="04CBC365">
          <wp:simplePos x="0" y="0"/>
          <wp:positionH relativeFrom="column">
            <wp:posOffset>2241550</wp:posOffset>
          </wp:positionH>
          <wp:positionV relativeFrom="paragraph">
            <wp:posOffset>-197485</wp:posOffset>
          </wp:positionV>
          <wp:extent cx="2181225" cy="1297940"/>
          <wp:effectExtent l="0" t="0" r="3175" b="0"/>
          <wp:wrapSquare wrapText="bothSides"/>
          <wp:docPr id="11" name="image5.jpg" descr="Macintosh HD:Users:finance:Dropbox:Ngati Kapo National Office:KMANZ Logo:Kapo Maori Aotearoa NZ In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5.jpg" descr="Macintosh HD:Users:finance:Dropbox:Ngati Kapo National Office:KMANZ Logo:Kapo Maori Aotearoa NZ Inc Log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88878E" w14:textId="77777777" w:rsidR="00AA7B4E" w:rsidRDefault="00AA7B4E">
    <w:pPr>
      <w:pStyle w:val="Header"/>
    </w:pPr>
  </w:p>
  <w:p w14:paraId="43C52C46" w14:textId="77777777" w:rsidR="00AA7B4E" w:rsidRDefault="00AA7B4E">
    <w:pPr>
      <w:pStyle w:val="Header"/>
    </w:pPr>
  </w:p>
  <w:p w14:paraId="7E406386" w14:textId="77777777" w:rsidR="00AA7B4E" w:rsidRDefault="00AA7B4E">
    <w:pPr>
      <w:pStyle w:val="Header"/>
    </w:pPr>
  </w:p>
  <w:p w14:paraId="073713AE" w14:textId="77777777" w:rsidR="00AA7B4E" w:rsidRDefault="00AA7B4E">
    <w:pPr>
      <w:pStyle w:val="Header"/>
    </w:pPr>
  </w:p>
  <w:p w14:paraId="66FAA165" w14:textId="77777777" w:rsidR="00AA7B4E" w:rsidRDefault="00AA7B4E">
    <w:pPr>
      <w:pStyle w:val="Header"/>
    </w:pPr>
  </w:p>
  <w:p w14:paraId="380E9FD2" w14:textId="77777777" w:rsidR="00AA7B4E" w:rsidRDefault="00AA7B4E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241605FF" w14:textId="77777777" w:rsidR="00AA7B4E" w:rsidRDefault="00732909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>
      <w:rPr>
        <w:rFonts w:ascii="Arial" w:eastAsia="Helvetica Neue" w:hAnsi="Arial" w:cs="Arial"/>
        <w:b/>
        <w:bCs/>
        <w:sz w:val="32"/>
        <w:szCs w:val="32"/>
        <w:lang w:val="en-NZ"/>
      </w:rPr>
      <w:t>Contact: 0800 770 990 (toll free)</w:t>
    </w:r>
  </w:p>
  <w:p w14:paraId="7BF0BEC8" w14:textId="77777777" w:rsidR="00AA7B4E" w:rsidRDefault="00732909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>
      <w:rPr>
        <w:rFonts w:ascii="Arial" w:eastAsia="Helvetica Neue" w:hAnsi="Arial" w:cs="Arial"/>
        <w:b/>
        <w:bCs/>
        <w:sz w:val="32"/>
        <w:szCs w:val="32"/>
        <w:lang w:val="en-NZ"/>
      </w:rPr>
      <w:t>or</w:t>
    </w:r>
  </w:p>
  <w:p w14:paraId="5DD3F2DE" w14:textId="77777777" w:rsidR="00AA7B4E" w:rsidRDefault="00EB22A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hyperlink r:id="rId2" w:history="1">
      <w:r w:rsidR="00732909">
        <w:rPr>
          <w:rStyle w:val="Hyperlink"/>
          <w:rFonts w:ascii="Arial" w:eastAsia="Helvetica Neue" w:hAnsi="Arial" w:cs="Arial"/>
          <w:b/>
          <w:bCs/>
          <w:sz w:val="32"/>
          <w:szCs w:val="32"/>
          <w:lang w:val="en-NZ"/>
        </w:rPr>
        <w:t>www.kapomaori.com</w:t>
      </w:r>
    </w:hyperlink>
  </w:p>
  <w:p w14:paraId="2719245D" w14:textId="77777777" w:rsidR="00AA7B4E" w:rsidRDefault="00AA7B4E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0A94C4FA" w14:textId="77777777" w:rsidR="00AA7B4E" w:rsidRDefault="00732909">
    <w:pPr>
      <w:jc w:val="center"/>
      <w:rPr>
        <w:rFonts w:ascii="Arial" w:eastAsia="Helvetica Neue" w:hAnsi="Arial" w:cs="Arial"/>
        <w:b/>
        <w:color w:val="000000" w:themeColor="text1"/>
        <w:sz w:val="36"/>
        <w:szCs w:val="36"/>
      </w:rPr>
    </w:pPr>
    <w:r>
      <w:rPr>
        <w:rFonts w:ascii="Arial" w:eastAsia="Helvetica Neue" w:hAnsi="Arial" w:cs="Arial"/>
        <w:b/>
        <w:color w:val="000000" w:themeColor="text1"/>
        <w:sz w:val="36"/>
        <w:szCs w:val="36"/>
      </w:rPr>
      <w:t xml:space="preserve">“He </w:t>
    </w:r>
    <w:proofErr w:type="spellStart"/>
    <w:r>
      <w:rPr>
        <w:rFonts w:ascii="Arial" w:eastAsia="Helvetica Neue" w:hAnsi="Arial" w:cs="Arial"/>
        <w:b/>
        <w:color w:val="000000" w:themeColor="text1"/>
        <w:sz w:val="36"/>
        <w:szCs w:val="36"/>
      </w:rPr>
      <w:t>Purongo</w:t>
    </w:r>
    <w:proofErr w:type="spellEnd"/>
    <w:r>
      <w:rPr>
        <w:rFonts w:ascii="Arial" w:eastAsia="Helvetica Neue" w:hAnsi="Arial" w:cs="Arial"/>
        <w:b/>
        <w:color w:val="000000" w:themeColor="text1"/>
        <w:sz w:val="36"/>
        <w:szCs w:val="36"/>
      </w:rPr>
      <w:t>”</w:t>
    </w:r>
  </w:p>
  <w:p w14:paraId="08555F59" w14:textId="77777777" w:rsidR="00AA7B4E" w:rsidRDefault="00732909">
    <w:pPr>
      <w:jc w:val="center"/>
      <w:rPr>
        <w:rFonts w:ascii="Arial" w:eastAsia="Helvetica Neue" w:hAnsi="Arial" w:cs="Arial"/>
        <w:b/>
        <w:color w:val="000000" w:themeColor="text1"/>
        <w:sz w:val="32"/>
        <w:szCs w:val="32"/>
        <w:lang w:val="en-NZ"/>
      </w:rPr>
    </w:pPr>
    <w:r>
      <w:rPr>
        <w:rFonts w:ascii="Arial" w:eastAsia="Helvetica Neue" w:hAnsi="Arial" w:cs="Arial"/>
        <w:b/>
        <w:color w:val="000000" w:themeColor="text1"/>
        <w:sz w:val="32"/>
        <w:szCs w:val="32"/>
      </w:rPr>
      <w:t>1</w:t>
    </w:r>
    <w:r>
      <w:rPr>
        <w:rFonts w:ascii="Arial" w:eastAsia="Helvetica Neue" w:hAnsi="Arial" w:cs="Arial"/>
        <w:b/>
        <w:color w:val="000000" w:themeColor="text1"/>
        <w:sz w:val="32"/>
        <w:szCs w:val="32"/>
        <w:vertAlign w:val="superscript"/>
      </w:rPr>
      <w:t>st</w:t>
    </w:r>
    <w:r>
      <w:rPr>
        <w:rFonts w:ascii="Arial" w:eastAsia="Helvetica Neue" w:hAnsi="Arial" w:cs="Arial"/>
        <w:b/>
        <w:color w:val="000000" w:themeColor="text1"/>
        <w:sz w:val="32"/>
        <w:szCs w:val="32"/>
      </w:rPr>
      <w:t xml:space="preserve"> </w:t>
    </w:r>
    <w:r>
      <w:rPr>
        <w:rFonts w:ascii="Arial" w:eastAsia="Helvetica Neue" w:hAnsi="Arial" w:cs="Arial"/>
        <w:b/>
        <w:color w:val="000000" w:themeColor="text1"/>
        <w:sz w:val="32"/>
        <w:szCs w:val="32"/>
        <w:lang w:val="en-NZ"/>
      </w:rPr>
      <w:t>July</w:t>
    </w:r>
    <w:r>
      <w:rPr>
        <w:rFonts w:ascii="Arial" w:eastAsia="Helvetica Neue" w:hAnsi="Arial" w:cs="Arial"/>
        <w:b/>
        <w:color w:val="000000" w:themeColor="text1"/>
        <w:sz w:val="32"/>
        <w:szCs w:val="32"/>
      </w:rPr>
      <w:t xml:space="preserve"> 2021</w:t>
    </w:r>
  </w:p>
  <w:p w14:paraId="4E379978" w14:textId="77777777" w:rsidR="00AA7B4E" w:rsidRDefault="00AA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94181F"/>
    <w:multiLevelType w:val="singleLevel"/>
    <w:tmpl w:val="BF94181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FFFF" w:themeColor="background1"/>
      </w:rPr>
    </w:lvl>
  </w:abstractNum>
  <w:abstractNum w:abstractNumId="1" w15:restartNumberingAfterBreak="0">
    <w:nsid w:val="06DE252D"/>
    <w:multiLevelType w:val="multilevel"/>
    <w:tmpl w:val="06DE252D"/>
    <w:lvl w:ilvl="0">
      <w:numFmt w:val="bullet"/>
      <w:pStyle w:val="List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D1171"/>
    <w:multiLevelType w:val="hybridMultilevel"/>
    <w:tmpl w:val="891A48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DB02E"/>
    <w:multiLevelType w:val="singleLevel"/>
    <w:tmpl w:val="156DB02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FA91BF7"/>
    <w:multiLevelType w:val="hybridMultilevel"/>
    <w:tmpl w:val="064AB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A617E"/>
    <w:multiLevelType w:val="singleLevel"/>
    <w:tmpl w:val="39EA617E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6" w15:restartNumberingAfterBreak="0">
    <w:nsid w:val="3A5B6BDD"/>
    <w:multiLevelType w:val="hybridMultilevel"/>
    <w:tmpl w:val="7ACC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6840"/>
    <w:multiLevelType w:val="hybridMultilevel"/>
    <w:tmpl w:val="4E06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3CEE"/>
    <w:multiLevelType w:val="singleLevel"/>
    <w:tmpl w:val="46333C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46A90FC6"/>
    <w:multiLevelType w:val="hybridMultilevel"/>
    <w:tmpl w:val="C506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6BCA"/>
    <w:multiLevelType w:val="hybridMultilevel"/>
    <w:tmpl w:val="F3AEF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B7B82"/>
    <w:multiLevelType w:val="hybridMultilevel"/>
    <w:tmpl w:val="C4F2E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5E2C"/>
    <w:multiLevelType w:val="hybridMultilevel"/>
    <w:tmpl w:val="2798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1D7D"/>
    <w:multiLevelType w:val="hybridMultilevel"/>
    <w:tmpl w:val="075E13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609D3"/>
    <w:multiLevelType w:val="hybridMultilevel"/>
    <w:tmpl w:val="6AA23BFC"/>
    <w:lvl w:ilvl="0" w:tplc="25D0FE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67E01"/>
    <w:multiLevelType w:val="hybridMultilevel"/>
    <w:tmpl w:val="9192F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C6665"/>
    <w:multiLevelType w:val="hybridMultilevel"/>
    <w:tmpl w:val="F9BA2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02FE7"/>
    <w:multiLevelType w:val="hybridMultilevel"/>
    <w:tmpl w:val="BFF21F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A297E"/>
    <w:rsid w:val="000047E0"/>
    <w:rsid w:val="000B4450"/>
    <w:rsid w:val="000C5A46"/>
    <w:rsid w:val="00166C79"/>
    <w:rsid w:val="001D568E"/>
    <w:rsid w:val="0020078C"/>
    <w:rsid w:val="00214E5C"/>
    <w:rsid w:val="00250C00"/>
    <w:rsid w:val="00257DC8"/>
    <w:rsid w:val="00263E44"/>
    <w:rsid w:val="00281C3C"/>
    <w:rsid w:val="002C2B65"/>
    <w:rsid w:val="002D04AF"/>
    <w:rsid w:val="0030149E"/>
    <w:rsid w:val="00346ABD"/>
    <w:rsid w:val="00374AF0"/>
    <w:rsid w:val="0038395E"/>
    <w:rsid w:val="003B5559"/>
    <w:rsid w:val="003E64E9"/>
    <w:rsid w:val="00442C5A"/>
    <w:rsid w:val="00451C80"/>
    <w:rsid w:val="00455632"/>
    <w:rsid w:val="0045793D"/>
    <w:rsid w:val="00460039"/>
    <w:rsid w:val="00460D72"/>
    <w:rsid w:val="0047539A"/>
    <w:rsid w:val="004A7BD8"/>
    <w:rsid w:val="004D4B7F"/>
    <w:rsid w:val="004E1B40"/>
    <w:rsid w:val="004F0D10"/>
    <w:rsid w:val="00557A99"/>
    <w:rsid w:val="005D7F2E"/>
    <w:rsid w:val="00641E91"/>
    <w:rsid w:val="0066289C"/>
    <w:rsid w:val="00690687"/>
    <w:rsid w:val="00695A89"/>
    <w:rsid w:val="006E3656"/>
    <w:rsid w:val="00720BF7"/>
    <w:rsid w:val="00732909"/>
    <w:rsid w:val="007615AB"/>
    <w:rsid w:val="0076265A"/>
    <w:rsid w:val="007B52A4"/>
    <w:rsid w:val="007B5B87"/>
    <w:rsid w:val="007D3136"/>
    <w:rsid w:val="008013B3"/>
    <w:rsid w:val="00823810"/>
    <w:rsid w:val="0082789D"/>
    <w:rsid w:val="00835F80"/>
    <w:rsid w:val="008541DC"/>
    <w:rsid w:val="008D5B76"/>
    <w:rsid w:val="00945C5A"/>
    <w:rsid w:val="00984581"/>
    <w:rsid w:val="009A4971"/>
    <w:rsid w:val="009B3896"/>
    <w:rsid w:val="00A3362D"/>
    <w:rsid w:val="00A92C4C"/>
    <w:rsid w:val="00AA7B4E"/>
    <w:rsid w:val="00AC7ABB"/>
    <w:rsid w:val="00AD0A8C"/>
    <w:rsid w:val="00B250F2"/>
    <w:rsid w:val="00B423E6"/>
    <w:rsid w:val="00B80D46"/>
    <w:rsid w:val="00B97E0C"/>
    <w:rsid w:val="00C530E0"/>
    <w:rsid w:val="00C766EE"/>
    <w:rsid w:val="00C830E3"/>
    <w:rsid w:val="00C946ED"/>
    <w:rsid w:val="00CB49C5"/>
    <w:rsid w:val="00CC378F"/>
    <w:rsid w:val="00CD66CA"/>
    <w:rsid w:val="00CE4F21"/>
    <w:rsid w:val="00CF6916"/>
    <w:rsid w:val="00D56ED4"/>
    <w:rsid w:val="00D850C5"/>
    <w:rsid w:val="00DB3528"/>
    <w:rsid w:val="00DC3C24"/>
    <w:rsid w:val="00DE0D8F"/>
    <w:rsid w:val="00DF09F4"/>
    <w:rsid w:val="00E31ED2"/>
    <w:rsid w:val="00E521DE"/>
    <w:rsid w:val="00E555E3"/>
    <w:rsid w:val="00EB22A5"/>
    <w:rsid w:val="00F06756"/>
    <w:rsid w:val="00F340AF"/>
    <w:rsid w:val="00FA5444"/>
    <w:rsid w:val="00FA6FC8"/>
    <w:rsid w:val="00FB2527"/>
    <w:rsid w:val="00FC10C5"/>
    <w:rsid w:val="00FE1D47"/>
    <w:rsid w:val="078029A3"/>
    <w:rsid w:val="2AB763DA"/>
    <w:rsid w:val="620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17FA18"/>
  <w15:docId w15:val="{BAB86EF0-9ADA-C448-918F-0D0DAA9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Bullet">
    <w:name w:val="List Bullet"/>
    <w:basedOn w:val="Normal"/>
    <w:qFormat/>
    <w:pPr>
      <w:numPr>
        <w:numId w:val="1"/>
      </w:numPr>
      <w:spacing w:before="120"/>
    </w:pPr>
    <w:rPr>
      <w:rFonts w:ascii="Arial" w:eastAsia="Times New Roman" w:hAnsi="Arial"/>
      <w:szCs w:val="20"/>
      <w:lang w:eastAsia="en-US"/>
    </w:rPr>
  </w:style>
  <w:style w:type="table" w:styleId="TableGrid">
    <w:name w:val="Table Grid"/>
    <w:basedOn w:val="TableNormal"/>
    <w:uiPriority w:val="39"/>
    <w:rPr>
      <w:rFonts w:eastAsia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color w:val="000000" w:themeColor="text1"/>
      <w:sz w:val="32"/>
      <w:szCs w:val="32"/>
      <w:u w:val="single"/>
      <w:lang w:val="en-GB"/>
    </w:rPr>
  </w:style>
  <w:style w:type="character" w:customStyle="1" w:styleId="HeaderChar">
    <w:name w:val="Header Char"/>
    <w:basedOn w:val="DefaultParagraphFont"/>
    <w:link w:val="Header"/>
    <w:rPr>
      <w:rFonts w:ascii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563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FB252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KapoMaoriAotearoaNZ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apomaori.com/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ewa.cowan@kapomaor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info@kapomaori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apomaori.com" TargetMode="External"/><Relationship Id="rId14" Type="http://schemas.openxmlformats.org/officeDocument/2006/relationships/hyperlink" Target="https://www.facebook.com/MTK-192576091748456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maori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DCA66-4971-204C-9D45-4B044BB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Delayne</dc:creator>
  <cp:lastModifiedBy>Chrissie Cowan</cp:lastModifiedBy>
  <cp:revision>2</cp:revision>
  <cp:lastPrinted>2021-06-01T00:42:00Z</cp:lastPrinted>
  <dcterms:created xsi:type="dcterms:W3CDTF">2021-07-01T00:01:00Z</dcterms:created>
  <dcterms:modified xsi:type="dcterms:W3CDTF">2021-07-01T00:01:00Z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